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24"/>
          <w:szCs w:val="52"/>
        </w:rPr>
        <w:t>Утверждаю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24"/>
          <w:szCs w:val="52"/>
        </w:rPr>
        <w:t>Директор МКОУ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24"/>
          <w:szCs w:val="52"/>
        </w:rPr>
        <w:t xml:space="preserve">_____________ 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24"/>
          <w:szCs w:val="52"/>
        </w:rPr>
        <w:t>Телекаев  З.Р.</w:t>
      </w:r>
    </w:p>
    <w:p w:rsidR="00035743" w:rsidRP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</w:p>
    <w:p w:rsidR="00495642" w:rsidRDefault="00495642" w:rsidP="00495642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ПОЛОЖЕНИЕ</w:t>
      </w:r>
    </w:p>
    <w:p w:rsidR="00495642" w:rsidRDefault="00495642" w:rsidP="0049564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О наставничестве</w:t>
      </w:r>
    </w:p>
    <w:p w:rsidR="00495642" w:rsidRPr="00035743" w:rsidRDefault="00495642" w:rsidP="00035743">
      <w:pPr>
        <w:pStyle w:val="a4"/>
        <w:jc w:val="center"/>
        <w:rPr>
          <w:rFonts w:ascii="Times New Roman" w:hAnsi="Times New Roman"/>
          <w:b/>
          <w:sz w:val="28"/>
        </w:rPr>
      </w:pPr>
    </w:p>
    <w:p w:rsidR="00495642" w:rsidRPr="00035743" w:rsidRDefault="00035743" w:rsidP="00035743">
      <w:pPr>
        <w:pStyle w:val="a4"/>
        <w:jc w:val="center"/>
        <w:rPr>
          <w:rFonts w:ascii="Times New Roman" w:hAnsi="Times New Roman"/>
          <w:b/>
          <w:sz w:val="28"/>
        </w:rPr>
      </w:pPr>
      <w:r w:rsidRPr="00035743">
        <w:rPr>
          <w:rFonts w:ascii="Times New Roman" w:hAnsi="Times New Roman"/>
          <w:b/>
          <w:sz w:val="28"/>
        </w:rPr>
        <w:t>МКОУ «</w:t>
      </w:r>
      <w:r w:rsidR="009A6C45">
        <w:rPr>
          <w:rFonts w:ascii="Times New Roman" w:hAnsi="Times New Roman"/>
          <w:b/>
          <w:sz w:val="28"/>
        </w:rPr>
        <w:t>Лицей №1 имени Ге</w:t>
      </w:r>
      <w:r w:rsidR="004762F4">
        <w:rPr>
          <w:rFonts w:ascii="Times New Roman" w:hAnsi="Times New Roman"/>
          <w:b/>
          <w:sz w:val="28"/>
        </w:rPr>
        <w:t xml:space="preserve">роя Советского Союза </w:t>
      </w:r>
      <w:r w:rsidRPr="00035743">
        <w:rPr>
          <w:rFonts w:ascii="Times New Roman" w:hAnsi="Times New Roman"/>
          <w:b/>
          <w:sz w:val="28"/>
        </w:rPr>
        <w:t xml:space="preserve"> Ю.А. Акаева» МР «Кизилюртовский район»  Республ</w:t>
      </w:r>
      <w:r>
        <w:rPr>
          <w:rFonts w:ascii="Times New Roman" w:hAnsi="Times New Roman"/>
          <w:b/>
          <w:sz w:val="28"/>
        </w:rPr>
        <w:t>и</w:t>
      </w:r>
      <w:r w:rsidRPr="00035743">
        <w:rPr>
          <w:rFonts w:ascii="Times New Roman" w:hAnsi="Times New Roman"/>
          <w:b/>
          <w:sz w:val="28"/>
        </w:rPr>
        <w:t>ки Дагестан</w:t>
      </w:r>
    </w:p>
    <w:p w:rsidR="00495642" w:rsidRPr="00035743" w:rsidRDefault="00495642" w:rsidP="00035743">
      <w:pPr>
        <w:pStyle w:val="a4"/>
        <w:jc w:val="center"/>
        <w:rPr>
          <w:rFonts w:ascii="Times New Roman" w:hAnsi="Times New Roman"/>
          <w:b/>
          <w:sz w:val="28"/>
        </w:rPr>
      </w:pPr>
    </w:p>
    <w:p w:rsidR="00495642" w:rsidRDefault="00495642" w:rsidP="00495642">
      <w:pPr>
        <w:pStyle w:val="a4"/>
        <w:rPr>
          <w:rFonts w:ascii="Times New Roman" w:hAnsi="Times New Roman"/>
        </w:rPr>
      </w:pPr>
    </w:p>
    <w:p w:rsidR="000C19D4" w:rsidRPr="003F469E" w:rsidRDefault="000C19D4" w:rsidP="00D13BB2">
      <w:pPr>
        <w:tabs>
          <w:tab w:val="left" w:pos="3920"/>
        </w:tabs>
        <w:jc w:val="center"/>
      </w:pPr>
      <w:r w:rsidRPr="003F469E">
        <w:rPr>
          <w:b/>
        </w:rPr>
        <w:t>1.Общие положения.</w:t>
      </w:r>
    </w:p>
    <w:p w:rsidR="000C19D4" w:rsidRPr="003F469E" w:rsidRDefault="000C19D4" w:rsidP="00D13BB2">
      <w:pPr>
        <w:tabs>
          <w:tab w:val="left" w:pos="3920"/>
        </w:tabs>
        <w:jc w:val="both"/>
      </w:pPr>
      <w:r w:rsidRPr="003F469E">
        <w:rPr>
          <w:b/>
        </w:rPr>
        <w:t>1.1. Школьное наставничество</w:t>
      </w:r>
      <w:r w:rsidRPr="003F469E">
        <w:t xml:space="preserve"> – разновидность индивидуальной воспитательной работы с впервые принятыми учителями, не имеющими трудового стажа педагогической 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0C19D4" w:rsidRPr="003F469E" w:rsidRDefault="000C19D4" w:rsidP="00D13BB2">
      <w:pPr>
        <w:tabs>
          <w:tab w:val="left" w:pos="3920"/>
        </w:tabs>
        <w:jc w:val="both"/>
      </w:pPr>
      <w:r w:rsidRPr="003F469E">
        <w:rPr>
          <w:b/>
        </w:rPr>
        <w:t>Наставник</w:t>
      </w:r>
      <w:r w:rsidRPr="003F469E">
        <w:t xml:space="preserve"> – опытный учитель, обладающий высокими профессиональными и нравственными качествами</w:t>
      </w:r>
      <w:r w:rsidR="008939FF" w:rsidRPr="003F469E">
        <w:t>, знаниями в области методики преподавания и воспитания.</w:t>
      </w:r>
    </w:p>
    <w:p w:rsidR="00290B08" w:rsidRPr="003F469E" w:rsidRDefault="008939FF" w:rsidP="00D13BB2">
      <w:pPr>
        <w:tabs>
          <w:tab w:val="left" w:pos="3920"/>
        </w:tabs>
        <w:jc w:val="both"/>
      </w:pPr>
      <w:r w:rsidRPr="003F469E">
        <w:rPr>
          <w:b/>
        </w:rPr>
        <w:t>Молодой специалист</w:t>
      </w:r>
      <w:r w:rsidRPr="003F469E">
        <w:t xml:space="preserve"> 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290B08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1.2.</w:t>
      </w:r>
      <w:r w:rsidR="008939FF" w:rsidRPr="003F469E">
        <w:rPr>
          <w:b/>
        </w:rPr>
        <w:t xml:space="preserve"> </w:t>
      </w:r>
      <w:r w:rsidRPr="003F469E">
        <w:t xml:space="preserve"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 умений ведения педагогической деятельности. Оно призвано наиболее глубоко и всесторонне </w:t>
      </w:r>
      <w:proofErr w:type="gramStart"/>
      <w:r w:rsidRPr="003F469E">
        <w:t>развивать</w:t>
      </w:r>
      <w:proofErr w:type="gramEnd"/>
      <w:r w:rsidRPr="003F469E">
        <w:t xml:space="preserve"> имеющиеся у молодого специалиста знания в области предметной специализации и методики преподавания.</w:t>
      </w:r>
    </w:p>
    <w:p w:rsidR="00290B08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1.3</w:t>
      </w:r>
      <w:r w:rsidRPr="003F469E">
        <w:t>.</w:t>
      </w:r>
      <w:r w:rsidR="008939FF" w:rsidRPr="003F469E">
        <w:t xml:space="preserve"> </w:t>
      </w:r>
      <w:r w:rsidRPr="003F469E">
        <w:t>Правовой основой института школьного наставничества являются настоящее Положение, другие нормативные акты Минобрнауки России, регламентирующие вопросы  профессиональной подготовки учителей и специалистов образовательных учреждений.</w:t>
      </w:r>
    </w:p>
    <w:p w:rsidR="00290B08" w:rsidRPr="003F469E" w:rsidRDefault="00290B08" w:rsidP="00D13BB2">
      <w:pPr>
        <w:tabs>
          <w:tab w:val="left" w:pos="3920"/>
        </w:tabs>
        <w:jc w:val="both"/>
      </w:pPr>
    </w:p>
    <w:p w:rsidR="005B026D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2.Цели и задачи наставничества</w:t>
      </w:r>
      <w:r w:rsidRPr="003F469E">
        <w:t>.</w:t>
      </w:r>
    </w:p>
    <w:p w:rsidR="005B026D" w:rsidRPr="003F469E" w:rsidRDefault="005B026D" w:rsidP="00D13BB2">
      <w:pPr>
        <w:tabs>
          <w:tab w:val="left" w:pos="3920"/>
        </w:tabs>
        <w:jc w:val="both"/>
      </w:pPr>
      <w:r w:rsidRPr="003F469E">
        <w:rPr>
          <w:b/>
        </w:rPr>
        <w:t>2.1.</w:t>
      </w:r>
      <w:r w:rsidR="008939FF" w:rsidRPr="003F469E">
        <w:rPr>
          <w:b/>
        </w:rPr>
        <w:t xml:space="preserve">  </w:t>
      </w:r>
      <w:r w:rsidRPr="003F469E">
        <w:t>Целью школьного наставничества  в образовательном учреждении является оказание помощи молодым учителям в их профессиональном становлении, а также  формирование в школе  кадрового ядра.</w:t>
      </w:r>
    </w:p>
    <w:p w:rsidR="005B026D" w:rsidRPr="003F469E" w:rsidRDefault="005B026D" w:rsidP="00D13BB2">
      <w:pPr>
        <w:tabs>
          <w:tab w:val="left" w:pos="3920"/>
        </w:tabs>
        <w:jc w:val="both"/>
      </w:pPr>
      <w:r w:rsidRPr="003F469E">
        <w:rPr>
          <w:b/>
        </w:rPr>
        <w:t>2.2.</w:t>
      </w:r>
      <w:r w:rsidR="008939FF" w:rsidRPr="003F469E">
        <w:rPr>
          <w:b/>
        </w:rPr>
        <w:t xml:space="preserve">  </w:t>
      </w:r>
      <w:r w:rsidRPr="003F469E">
        <w:t>Основными задачами  школьного наставничества являются: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 xml:space="preserve">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 xml:space="preserve">адаптация к корпоративной культуре, усвоение лучших традиций коллектива школы и правил </w:t>
      </w:r>
      <w:r w:rsidR="00CB34EE" w:rsidRPr="003F469E">
        <w:t xml:space="preserve"> поведения в образовательном учреждении,  сознательного и творческого отношения к выполнению обязанностей учителя.</w:t>
      </w:r>
    </w:p>
    <w:p w:rsidR="00CB34EE" w:rsidRPr="003F469E" w:rsidRDefault="00CB34EE" w:rsidP="00D13BB2">
      <w:pPr>
        <w:tabs>
          <w:tab w:val="left" w:pos="3920"/>
        </w:tabs>
        <w:jc w:val="both"/>
        <w:rPr>
          <w:b/>
        </w:rPr>
      </w:pPr>
      <w:r w:rsidRPr="003F469E">
        <w:rPr>
          <w:b/>
        </w:rPr>
        <w:t>3.Организационные основы наставничества.</w:t>
      </w:r>
    </w:p>
    <w:p w:rsidR="00D14EF9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t>3.1.</w:t>
      </w:r>
      <w:r w:rsidRPr="003F469E">
        <w:t xml:space="preserve"> школьное наставничество организуется на основании приказа директора школы.</w:t>
      </w:r>
    </w:p>
    <w:p w:rsidR="00CB34EE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lastRenderedPageBreak/>
        <w:t>3.2.</w:t>
      </w:r>
      <w:r w:rsidRPr="003F469E">
        <w:t xml:space="preserve"> Руководство деятельност</w:t>
      </w:r>
      <w:r w:rsidR="0012066B" w:rsidRPr="003F469E">
        <w:t>ь</w:t>
      </w:r>
      <w:r w:rsidRPr="003F469E">
        <w:t>ю наставников осуществляет заместитель директора шко</w:t>
      </w:r>
      <w:r w:rsidR="0012066B" w:rsidRPr="003F469E">
        <w:t>лы по учебно – воспитательной (</w:t>
      </w:r>
      <w:r w:rsidRPr="003F469E">
        <w:t>методической) работе и председатели методических объединений, в которых организуется наставничество.</w:t>
      </w:r>
    </w:p>
    <w:p w:rsidR="00D14EF9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t>3.3.</w:t>
      </w:r>
      <w:r w:rsidRPr="003F469E">
        <w:t xml:space="preserve"> </w:t>
      </w:r>
      <w:proofErr w:type="gramStart"/>
      <w:r w:rsidRPr="003F469E">
        <w:t>Председатель методического объедения</w:t>
      </w:r>
      <w:r w:rsidR="00223CE9" w:rsidRPr="003F469E">
        <w:t xml:space="preserve">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</w:t>
      </w:r>
      <w:r w:rsidR="00385188" w:rsidRPr="003F469E">
        <w:t>, стабильные показатели в работе, богатый</w:t>
      </w:r>
      <w:r w:rsidR="00E652FE" w:rsidRPr="003F469E">
        <w:t xml:space="preserve">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</w:t>
      </w:r>
      <w:proofErr w:type="gramEnd"/>
      <w:r w:rsidR="00E652FE" w:rsidRPr="003F469E">
        <w:t xml:space="preserve"> лет по данному предмету.</w:t>
      </w:r>
    </w:p>
    <w:p w:rsidR="00E652FE" w:rsidRPr="003F469E" w:rsidRDefault="00E652FE" w:rsidP="00D13BB2">
      <w:pPr>
        <w:tabs>
          <w:tab w:val="left" w:pos="3920"/>
        </w:tabs>
        <w:jc w:val="both"/>
      </w:pPr>
      <w:r w:rsidRPr="003F469E">
        <w:t xml:space="preserve">    Наставник должен обладать способностями к воспитательной работе и может иметь о</w:t>
      </w:r>
      <w:r w:rsidR="00805D67" w:rsidRPr="003F469E">
        <w:t>дновременно не более двух подшеф</w:t>
      </w:r>
      <w:r w:rsidRPr="003F469E">
        <w:t>ных.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rPr>
          <w:b/>
        </w:rPr>
        <w:t>3.4.</w:t>
      </w:r>
      <w:r w:rsidRPr="003F469E">
        <w:t xml:space="preserve"> Кандидатуры наставников рассматриваются на заседаниях методического  объединения, согласовываются с заместителем директора по методической работе и утверждаются на заседа</w:t>
      </w:r>
      <w:r w:rsidR="00C26FF0" w:rsidRPr="003F469E">
        <w:t>нии Методического совета</w:t>
      </w:r>
      <w:r w:rsidRPr="003F469E">
        <w:t>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rPr>
          <w:b/>
        </w:rPr>
        <w:t>3.5.</w:t>
      </w:r>
      <w:r w:rsidRPr="003F469E">
        <w:t xml:space="preserve"> Основанием для утверждения наставника является выписка из заседания методического объединения, согласованная с заместителем директора по методической работе.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t xml:space="preserve">   Назначение наставника производится при обоюдном согласии предполагаемого 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t xml:space="preserve">    Приказ о закреплении наставника издается не позднее </w:t>
      </w:r>
      <w:r w:rsidR="00C26FF0" w:rsidRPr="003F469E">
        <w:t>одного месяца</w:t>
      </w:r>
      <w:r w:rsidRPr="003F469E">
        <w:t xml:space="preserve"> с момента назначения молодого специалиста на определенную должность</w:t>
      </w:r>
      <w:r w:rsidR="00E63DFC" w:rsidRPr="003F469E">
        <w:t>.</w:t>
      </w:r>
    </w:p>
    <w:p w:rsidR="00E63DFC" w:rsidRPr="003F469E" w:rsidRDefault="00E63DFC" w:rsidP="00D13BB2">
      <w:pPr>
        <w:tabs>
          <w:tab w:val="left" w:pos="3920"/>
        </w:tabs>
        <w:jc w:val="both"/>
      </w:pPr>
      <w:r w:rsidRPr="003F469E">
        <w:rPr>
          <w:b/>
        </w:rPr>
        <w:t>3.6.</w:t>
      </w:r>
      <w:r w:rsidRPr="003F469E">
        <w:t>Наставничество устанавливается над следующими категориями сотрудни</w:t>
      </w:r>
      <w:r w:rsidR="00D13BB2" w:rsidRPr="003F469E">
        <w:t>ков образовательного учреждения:</w:t>
      </w:r>
    </w:p>
    <w:p w:rsidR="00D13BB2" w:rsidRPr="003F469E" w:rsidRDefault="00D13BB2" w:rsidP="00D13BB2">
      <w:pPr>
        <w:tabs>
          <w:tab w:val="left" w:pos="3920"/>
        </w:tabs>
        <w:jc w:val="both"/>
      </w:pPr>
    </w:p>
    <w:p w:rsidR="00E63DFC" w:rsidRPr="003F469E" w:rsidRDefault="00E63DFC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 xml:space="preserve">впервые </w:t>
      </w:r>
      <w:r w:rsidR="00D13BB2" w:rsidRPr="003F469E">
        <w:t>принятыми учителями (</w:t>
      </w:r>
      <w:r w:rsidRPr="003F469E">
        <w:t>специалистами), не имеющими трудового стажа педагогической деятельности в образовательных учреждениях;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</w:t>
      </w:r>
      <w:r w:rsidR="00A55722" w:rsidRPr="003F469E">
        <w:t>ия новыми практическими навыками;</w:t>
      </w:r>
    </w:p>
    <w:p w:rsidR="00A55722" w:rsidRPr="003F469E" w:rsidRDefault="00A5572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E63DFC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3.7.</w:t>
      </w:r>
      <w:r w:rsidRPr="003F469E">
        <w:t xml:space="preserve"> Замена наставника производится приказом директора школы в случаях: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увольнения наставника;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перевода на другую работу подшефного или наставника;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 xml:space="preserve"> привлечения наставника к дисциплинарной ответственности;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психологической несовместимости наставника и подшефного.</w:t>
      </w:r>
    </w:p>
    <w:p w:rsidR="00A55722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3.8.</w:t>
      </w:r>
      <w:r w:rsidRPr="003F469E">
        <w:t xml:space="preserve">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A55722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3.9.</w:t>
      </w:r>
      <w:r w:rsidRPr="003F469E">
        <w:t xml:space="preserve">Для мотивации деятельности наставнику устанавливается надбавка к заработной плате из </w:t>
      </w:r>
      <w:proofErr w:type="spellStart"/>
      <w:r w:rsidRPr="003F469E">
        <w:t>надтарифного</w:t>
      </w:r>
      <w:proofErr w:type="spellEnd"/>
      <w:r w:rsidRPr="003F469E">
        <w:t xml:space="preserve"> фонда образовательного учреждения</w:t>
      </w:r>
      <w:r w:rsidR="001E26CB" w:rsidRPr="003F469E">
        <w:t>.</w:t>
      </w:r>
    </w:p>
    <w:p w:rsidR="001E26CB" w:rsidRDefault="001E26CB" w:rsidP="00A55722">
      <w:pPr>
        <w:tabs>
          <w:tab w:val="left" w:pos="3920"/>
        </w:tabs>
        <w:ind w:left="360"/>
        <w:jc w:val="both"/>
      </w:pPr>
      <w:r w:rsidRPr="003F469E">
        <w:t xml:space="preserve">    За успешную многолетнюю работу наставник отмечается директором ОУ по действующей системе поощрения вплоть до представления к почетным званиям.</w:t>
      </w:r>
    </w:p>
    <w:p w:rsidR="00035743" w:rsidRPr="003F469E" w:rsidRDefault="00035743" w:rsidP="00A55722">
      <w:pPr>
        <w:tabs>
          <w:tab w:val="left" w:pos="3920"/>
        </w:tabs>
        <w:ind w:left="360"/>
        <w:jc w:val="both"/>
      </w:pPr>
    </w:p>
    <w:p w:rsidR="001E26CB" w:rsidRPr="003F469E" w:rsidRDefault="001E26CB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lastRenderedPageBreak/>
        <w:t>4.Обязанности наставника: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разработать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изучать деловые и нравственные качества молодого специалиста,  его отношение к проведению занятий, коллективу школы, учащимся и их родителем, увлечения, наклонности, круг досугового общения;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</w:t>
      </w:r>
      <w:r w:rsidR="007B3FD4" w:rsidRPr="003F469E">
        <w:t xml:space="preserve"> распорядка, охраны труда и техники безопасности);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 xml:space="preserve">разрабатывать </w:t>
      </w:r>
      <w:proofErr w:type="gramStart"/>
      <w:r w:rsidRPr="003F469E">
        <w:t>совместное</w:t>
      </w:r>
      <w:proofErr w:type="gramEnd"/>
      <w:r w:rsidRPr="003F469E">
        <w:t xml:space="preserve"> с молодым специалистом План профессионального становления; давать  конкретные задания с определенным сроком их выполнения; контролировать работу, оказывать необходимую помощь;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оказывать молодому специалисту индивидуальную помощь в овладении педагогической пр</w:t>
      </w:r>
      <w:r w:rsidR="00C43505" w:rsidRPr="003F469E">
        <w:t>о</w:t>
      </w:r>
      <w:r w:rsidRPr="003F469E">
        <w:t>фессией, практическими приемами и способами качественного проведения занятий, выявлять и совместно устранять</w:t>
      </w:r>
      <w:r w:rsidR="00C43505" w:rsidRPr="003F469E">
        <w:t xml:space="preserve"> допущенные ошибки;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вести дневник работы наставника и периодически докладывать председателю</w:t>
      </w:r>
      <w:r w:rsidR="0061284C" w:rsidRPr="003F469E">
        <w:t xml:space="preserve"> методического объединения о процессе адаптации молодого специалиста, результатах его труда;</w:t>
      </w:r>
    </w:p>
    <w:p w:rsidR="0061284C" w:rsidRPr="003F469E" w:rsidRDefault="0061284C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5. Права наставника:</w:t>
      </w:r>
    </w:p>
    <w:p w:rsidR="0061284C" w:rsidRPr="003F469E" w:rsidRDefault="0061284C" w:rsidP="0061284C">
      <w:pPr>
        <w:numPr>
          <w:ilvl w:val="0"/>
          <w:numId w:val="6"/>
        </w:numPr>
        <w:tabs>
          <w:tab w:val="left" w:pos="3920"/>
        </w:tabs>
        <w:jc w:val="both"/>
      </w:pPr>
      <w:r w:rsidRPr="003F469E">
        <w:t xml:space="preserve">с согласия </w:t>
      </w:r>
      <w:r w:rsidR="0012066B" w:rsidRPr="003F469E">
        <w:t>заместителя директора по УВР  (</w:t>
      </w:r>
      <w:r w:rsidRPr="003F469E">
        <w:t>МР, председателя методического объединения) подключить для дополнительного обучения молодого специалиста других сотрудников ОУ;</w:t>
      </w:r>
    </w:p>
    <w:p w:rsidR="0061284C" w:rsidRPr="003F469E" w:rsidRDefault="0061284C" w:rsidP="0061284C">
      <w:pPr>
        <w:numPr>
          <w:ilvl w:val="0"/>
          <w:numId w:val="6"/>
        </w:numPr>
        <w:tabs>
          <w:tab w:val="left" w:pos="3920"/>
        </w:tabs>
        <w:jc w:val="both"/>
      </w:pPr>
      <w:r w:rsidRPr="003F469E">
        <w:t xml:space="preserve">требовать рабочие отчеты у молодого </w:t>
      </w:r>
      <w:proofErr w:type="gramStart"/>
      <w:r w:rsidRPr="003F469E">
        <w:t>специалиста</w:t>
      </w:r>
      <w:proofErr w:type="gramEnd"/>
      <w:r w:rsidRPr="003F469E">
        <w:t xml:space="preserve"> как в устной, так и в письменной форме.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6.Обязанности молодого специалиста.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6.1.</w:t>
      </w:r>
      <w:r w:rsidRPr="003F469E">
        <w:t>Кандидатура молодого специалиста для закрепления наставника  рассматривается на заседании М/</w:t>
      </w:r>
      <w:proofErr w:type="gramStart"/>
      <w:r w:rsidRPr="003F469E">
        <w:t>О</w:t>
      </w:r>
      <w:proofErr w:type="gramEnd"/>
      <w:r w:rsidRPr="003F469E">
        <w:t xml:space="preserve"> </w:t>
      </w:r>
      <w:proofErr w:type="gramStart"/>
      <w:r w:rsidRPr="003F469E">
        <w:t>с</w:t>
      </w:r>
      <w:proofErr w:type="gramEnd"/>
      <w:r w:rsidRPr="003F469E">
        <w:t xml:space="preserve"> указанием срока наставничества и будущей</w:t>
      </w:r>
      <w:r w:rsidR="006776B0" w:rsidRPr="003F469E">
        <w:t xml:space="preserve"> специализации и утверждается приказом директора ОУ.</w:t>
      </w:r>
    </w:p>
    <w:p w:rsidR="006776B0" w:rsidRPr="003F469E" w:rsidRDefault="006776B0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6.2.</w:t>
      </w:r>
      <w:r w:rsidRPr="003F469E">
        <w:t xml:space="preserve"> В период наставничества молодой специалист обязан: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lastRenderedPageBreak/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выполнять план профессионального становления в установленные сроки;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постоянно работать над повышением профессионального мастерства, овладевать практическими</w:t>
      </w:r>
      <w:r w:rsidR="009D3CE7" w:rsidRPr="003F469E">
        <w:t xml:space="preserve"> навыками по зани</w:t>
      </w:r>
      <w:r w:rsidRPr="003F469E">
        <w:t>маемой должности;</w:t>
      </w:r>
    </w:p>
    <w:p w:rsidR="009D3CE7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учится у наставника передовым методам и формам работы, правильно строить свои взаимоотношения с ним</w:t>
      </w:r>
      <w:r w:rsidR="009D3CE7" w:rsidRPr="003F469E">
        <w:t>;</w:t>
      </w:r>
    </w:p>
    <w:p w:rsidR="009D3CE7" w:rsidRPr="003F469E" w:rsidRDefault="009D3CE7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совершенствовать свой общеобразовательный и культурный уровень;</w:t>
      </w:r>
    </w:p>
    <w:p w:rsidR="009D3CE7" w:rsidRPr="003F469E" w:rsidRDefault="009D3CE7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 xml:space="preserve">периодически </w:t>
      </w:r>
      <w:proofErr w:type="gramStart"/>
      <w:r w:rsidRPr="003F469E">
        <w:t>отчитываться о</w:t>
      </w:r>
      <w:proofErr w:type="gramEnd"/>
      <w:r w:rsidRPr="003F469E">
        <w:t xml:space="preserve"> своей работе перед наставником и председателем методического объединения.</w:t>
      </w:r>
    </w:p>
    <w:p w:rsidR="006776B0" w:rsidRPr="003F469E" w:rsidRDefault="009D3CE7" w:rsidP="009D3CE7">
      <w:pPr>
        <w:tabs>
          <w:tab w:val="left" w:pos="3920"/>
        </w:tabs>
        <w:ind w:left="360"/>
        <w:jc w:val="both"/>
      </w:pPr>
      <w:r w:rsidRPr="003F469E">
        <w:rPr>
          <w:b/>
        </w:rPr>
        <w:t>7.Права молодого специалиста.</w:t>
      </w:r>
      <w:r w:rsidR="006776B0" w:rsidRPr="003F469E">
        <w:rPr>
          <w:b/>
        </w:rPr>
        <w:t xml:space="preserve"> </w:t>
      </w:r>
    </w:p>
    <w:p w:rsidR="009D3CE7" w:rsidRPr="003F469E" w:rsidRDefault="009D3CE7" w:rsidP="009D3CE7">
      <w:pPr>
        <w:tabs>
          <w:tab w:val="left" w:pos="3920"/>
        </w:tabs>
        <w:ind w:left="360"/>
        <w:jc w:val="both"/>
      </w:pPr>
      <w:r w:rsidRPr="003F469E">
        <w:t xml:space="preserve">    Молодой специалист имеет право: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вносить на рассмотрение администрации школы предложения по совершенствованию работы, связанной с наставничеством;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защищать профессиональную честь и достоинство;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 xml:space="preserve"> знакомиться с жалобами и другими документами</w:t>
      </w:r>
      <w:r w:rsidR="001E20E8" w:rsidRPr="003F469E">
        <w:t>, содержащими оценку его работы, давать по ним объяснения;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посещать внешние организации по вопросам, связанным с педагогической деятельностью;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 xml:space="preserve"> повышать квалификацию удобным для себя способом;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 связанного с нарушением норм профессиональной этики;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1E20E8" w:rsidRPr="003F469E" w:rsidRDefault="001E20E8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>8.Руководство работой наставника.</w:t>
      </w:r>
    </w:p>
    <w:p w:rsidR="00E82325" w:rsidRPr="003F469E" w:rsidRDefault="00E82325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 xml:space="preserve">8.1. </w:t>
      </w:r>
      <w:r w:rsidRPr="003F469E">
        <w:t>Организация работы наставников и контроль их деятельности возлагается на заместителя директора ОУ по учебно – воспитательной (методической) работе.</w:t>
      </w:r>
    </w:p>
    <w:p w:rsidR="00E82325" w:rsidRPr="003F469E" w:rsidRDefault="00E82325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 xml:space="preserve">8.2. </w:t>
      </w:r>
      <w:r w:rsidRPr="003F469E">
        <w:t>Заместитель директора ОУ по УВР (МР) обязан: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представить назначенного молодого специалиста учителям школы, объявить приказ о закреплении за ним наставника;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создать необходимые условия для совместной работы молодого специалиста с закрепленным за ним наставником;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посетить отдельные уроки и внеклассные мероприятия по предмету, проводимые наставником и молодым специалистом;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изучить, обобщить и распространить положительный опыт организации</w:t>
      </w:r>
      <w:r w:rsidR="00764235" w:rsidRPr="003F469E">
        <w:t xml:space="preserve"> наставничества в образовательном учреждении</w:t>
      </w:r>
      <w:r w:rsidR="00D77291" w:rsidRPr="003F469E">
        <w:t>;</w:t>
      </w:r>
    </w:p>
    <w:p w:rsidR="00D77291" w:rsidRPr="003F469E" w:rsidRDefault="00D77291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определить меры поощрения наставников.</w:t>
      </w:r>
    </w:p>
    <w:p w:rsidR="00D77291" w:rsidRPr="003F469E" w:rsidRDefault="00D77291" w:rsidP="00D77291">
      <w:pPr>
        <w:tabs>
          <w:tab w:val="left" w:pos="3920"/>
        </w:tabs>
        <w:ind w:left="360"/>
        <w:jc w:val="both"/>
      </w:pPr>
      <w:r w:rsidRPr="003F469E">
        <w:rPr>
          <w:b/>
        </w:rPr>
        <w:t>8.3.</w:t>
      </w:r>
      <w:r w:rsidRPr="003F469E">
        <w:t xml:space="preserve"> Непосредственную ответственность за работу наставников с молодыми специалистами несут председатели методических объединений.</w:t>
      </w:r>
    </w:p>
    <w:p w:rsidR="00D77291" w:rsidRPr="003F469E" w:rsidRDefault="00D77291" w:rsidP="00D77291">
      <w:pPr>
        <w:tabs>
          <w:tab w:val="left" w:pos="3920"/>
        </w:tabs>
        <w:ind w:left="360"/>
        <w:jc w:val="both"/>
      </w:pPr>
      <w:r w:rsidRPr="003F469E">
        <w:t xml:space="preserve">   Председатель методического объединения обязан: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рассмотреть на заседании методического объединения индивидуальный план работы наставника;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провести инструктаж наставников и молодых специалистов;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обеспечить возможность осуществления наставником своих обязанностей в соответствии с настоящим Положением;</w:t>
      </w:r>
    </w:p>
    <w:p w:rsidR="008D7B51" w:rsidRPr="003F469E" w:rsidRDefault="00667D90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lastRenderedPageBreak/>
        <w:t>осуществлять систематический контроль работы наставника;</w:t>
      </w:r>
    </w:p>
    <w:p w:rsidR="00667D90" w:rsidRPr="003F469E" w:rsidRDefault="00667D90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заслушать и утвердить на заседании методического объединения отчеты молодого специалиста и наставника и представить их заместителю ОУ по УВР (МР).</w:t>
      </w:r>
    </w:p>
    <w:p w:rsidR="00667D90" w:rsidRPr="003F469E" w:rsidRDefault="00667D90" w:rsidP="00667D90">
      <w:pPr>
        <w:tabs>
          <w:tab w:val="left" w:pos="3920"/>
        </w:tabs>
        <w:ind w:left="360"/>
        <w:jc w:val="both"/>
      </w:pPr>
      <w:r w:rsidRPr="003F469E">
        <w:rPr>
          <w:b/>
        </w:rPr>
        <w:t>9.Документы, регламентирующие наставничество.</w:t>
      </w:r>
    </w:p>
    <w:p w:rsidR="00667D90" w:rsidRPr="003F469E" w:rsidRDefault="00667D90" w:rsidP="00667D90">
      <w:pPr>
        <w:tabs>
          <w:tab w:val="left" w:pos="3920"/>
        </w:tabs>
        <w:ind w:left="360"/>
        <w:jc w:val="both"/>
      </w:pPr>
      <w:r w:rsidRPr="003F469E">
        <w:rPr>
          <w:b/>
        </w:rPr>
        <w:t>9.1.</w:t>
      </w:r>
      <w:r w:rsidRPr="003F469E">
        <w:t>К документам, регламентирующим деятельность наставников, относятся: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настоящее Положение;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приказ директора ОУ об организации наставничества;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планы работы педагогического, научно – методического совета, методических объединений;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 xml:space="preserve">протокол заседаний педагогического, научно – методического совета, </w:t>
      </w:r>
      <w:r w:rsidR="008769C4" w:rsidRPr="003F469E">
        <w:t>методических объединений, на которых рассматривались</w:t>
      </w:r>
      <w:r w:rsidR="005A1BD4" w:rsidRPr="003F469E">
        <w:t xml:space="preserve"> вопросы наставничества;</w:t>
      </w:r>
    </w:p>
    <w:p w:rsidR="005A1BD4" w:rsidRPr="003F469E" w:rsidRDefault="00322326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методические рекомендации и обзоры по передовому опыту проведения работы по</w:t>
      </w:r>
      <w:r w:rsidR="00464C99" w:rsidRPr="003F469E">
        <w:t xml:space="preserve"> наставничеству;</w:t>
      </w:r>
    </w:p>
    <w:p w:rsidR="00464C99" w:rsidRPr="003F469E" w:rsidRDefault="00787AC6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переписка по вопросам деятельности наставников.</w:t>
      </w:r>
    </w:p>
    <w:p w:rsidR="00805D67" w:rsidRPr="003F469E" w:rsidRDefault="00805D67" w:rsidP="00CB34EE">
      <w:pPr>
        <w:tabs>
          <w:tab w:val="left" w:pos="3920"/>
        </w:tabs>
        <w:jc w:val="both"/>
        <w:rPr>
          <w:b/>
        </w:rPr>
      </w:pPr>
    </w:p>
    <w:p w:rsidR="008939FF" w:rsidRPr="003F469E" w:rsidRDefault="008939FF" w:rsidP="005B026D">
      <w:pPr>
        <w:tabs>
          <w:tab w:val="left" w:pos="3920"/>
        </w:tabs>
        <w:ind w:left="2140"/>
      </w:pPr>
    </w:p>
    <w:p w:rsidR="00723729" w:rsidRPr="003F469E" w:rsidRDefault="00723729"/>
    <w:sectPr w:rsidR="00723729" w:rsidRPr="003F469E" w:rsidSect="00EC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CD"/>
    <w:multiLevelType w:val="hybridMultilevel"/>
    <w:tmpl w:val="20B89CF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9145A1"/>
    <w:multiLevelType w:val="hybridMultilevel"/>
    <w:tmpl w:val="CEAC3B0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9650C3"/>
    <w:multiLevelType w:val="hybridMultilevel"/>
    <w:tmpl w:val="337443B8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1C063A"/>
    <w:multiLevelType w:val="hybridMultilevel"/>
    <w:tmpl w:val="2A3CC6FE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163DF"/>
    <w:multiLevelType w:val="hybridMultilevel"/>
    <w:tmpl w:val="5ED4520C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7682"/>
    <w:multiLevelType w:val="hybridMultilevel"/>
    <w:tmpl w:val="6278EA36"/>
    <w:lvl w:ilvl="0" w:tplc="1B70DD1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6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2A4006D"/>
    <w:multiLevelType w:val="hybridMultilevel"/>
    <w:tmpl w:val="2B560B3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49746E"/>
    <w:multiLevelType w:val="hybridMultilevel"/>
    <w:tmpl w:val="EC40E88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A00E5D"/>
    <w:multiLevelType w:val="hybridMultilevel"/>
    <w:tmpl w:val="8288069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19D4"/>
    <w:rsid w:val="00035743"/>
    <w:rsid w:val="000B185F"/>
    <w:rsid w:val="000C19D4"/>
    <w:rsid w:val="0012066B"/>
    <w:rsid w:val="00143330"/>
    <w:rsid w:val="001B7F7F"/>
    <w:rsid w:val="001E20E8"/>
    <w:rsid w:val="001E26CB"/>
    <w:rsid w:val="002074E7"/>
    <w:rsid w:val="00223CE9"/>
    <w:rsid w:val="00290B08"/>
    <w:rsid w:val="002C4BF4"/>
    <w:rsid w:val="00322326"/>
    <w:rsid w:val="00385188"/>
    <w:rsid w:val="003F469E"/>
    <w:rsid w:val="004305EE"/>
    <w:rsid w:val="00464C99"/>
    <w:rsid w:val="004762F4"/>
    <w:rsid w:val="00495180"/>
    <w:rsid w:val="00495642"/>
    <w:rsid w:val="004C3A89"/>
    <w:rsid w:val="0052489B"/>
    <w:rsid w:val="0053082F"/>
    <w:rsid w:val="00596650"/>
    <w:rsid w:val="005A1BD4"/>
    <w:rsid w:val="005B026D"/>
    <w:rsid w:val="005C37FB"/>
    <w:rsid w:val="005D1FA6"/>
    <w:rsid w:val="0061284C"/>
    <w:rsid w:val="00667D90"/>
    <w:rsid w:val="006776B0"/>
    <w:rsid w:val="00723729"/>
    <w:rsid w:val="00764235"/>
    <w:rsid w:val="00787AC6"/>
    <w:rsid w:val="007B3FD4"/>
    <w:rsid w:val="00805D67"/>
    <w:rsid w:val="008769C4"/>
    <w:rsid w:val="008939FF"/>
    <w:rsid w:val="008D7B51"/>
    <w:rsid w:val="009A6C45"/>
    <w:rsid w:val="009D3CE7"/>
    <w:rsid w:val="00A55722"/>
    <w:rsid w:val="00AC4F68"/>
    <w:rsid w:val="00C26FF0"/>
    <w:rsid w:val="00C43505"/>
    <w:rsid w:val="00CA082F"/>
    <w:rsid w:val="00CB34EE"/>
    <w:rsid w:val="00CE00AE"/>
    <w:rsid w:val="00D13BB2"/>
    <w:rsid w:val="00D14EF9"/>
    <w:rsid w:val="00D5198B"/>
    <w:rsid w:val="00D52420"/>
    <w:rsid w:val="00D77291"/>
    <w:rsid w:val="00DF0779"/>
    <w:rsid w:val="00E63DFC"/>
    <w:rsid w:val="00E652FE"/>
    <w:rsid w:val="00E82325"/>
    <w:rsid w:val="00EC427D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F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956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School №4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Ирина</dc:creator>
  <cp:lastModifiedBy>1212</cp:lastModifiedBy>
  <cp:revision>5</cp:revision>
  <cp:lastPrinted>2024-05-14T15:07:00Z</cp:lastPrinted>
  <dcterms:created xsi:type="dcterms:W3CDTF">2019-05-04T14:40:00Z</dcterms:created>
  <dcterms:modified xsi:type="dcterms:W3CDTF">2024-05-14T15:07:00Z</dcterms:modified>
</cp:coreProperties>
</file>